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ED" w:rsidRDefault="001659D0">
      <w:pPr>
        <w:pStyle w:val="Standard"/>
        <w:jc w:val="center"/>
        <w:rPr>
          <w:rFonts w:ascii="ZapfChanceryCTT" w:hAnsi="ZapfChanceryCTT"/>
        </w:rPr>
      </w:pPr>
      <w:bookmarkStart w:id="0" w:name="_GoBack"/>
      <w:bookmarkEnd w:id="0"/>
      <w:r>
        <w:rPr>
          <w:rFonts w:ascii="ZapfChanceryCTT" w:hAnsi="ZapfChanceryCTT"/>
        </w:rPr>
        <w:t>МОУ ДОД «Детская школа искусств»</w:t>
      </w:r>
    </w:p>
    <w:p w:rsidR="00DC3AED" w:rsidRDefault="001659D0">
      <w:pPr>
        <w:pStyle w:val="Standard"/>
        <w:jc w:val="center"/>
        <w:rPr>
          <w:rFonts w:ascii="ZapfChanceryCTT" w:hAnsi="ZapfChanceryCTT"/>
        </w:rPr>
      </w:pPr>
      <w:r>
        <w:rPr>
          <w:rFonts w:ascii="ZapfChanceryCTT" w:hAnsi="ZapfChanceryCTT"/>
        </w:rPr>
        <w:t>п. Гайны</w:t>
      </w:r>
    </w:p>
    <w:p w:rsidR="00DC3AED" w:rsidRDefault="00DC3AED">
      <w:pPr>
        <w:pStyle w:val="Standard"/>
        <w:jc w:val="center"/>
        <w:rPr>
          <w:rFonts w:ascii="ZapfChanceryCTT" w:hAnsi="ZapfChanceryCTT"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b/>
          <w:bCs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sz w:val="44"/>
          <w:szCs w:val="44"/>
          <w:u w:val="single"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sz w:val="44"/>
          <w:szCs w:val="44"/>
          <w:u w:val="single"/>
        </w:rPr>
      </w:pPr>
    </w:p>
    <w:p w:rsidR="00DC3AED" w:rsidRDefault="00DC3AED">
      <w:pPr>
        <w:pStyle w:val="Standard"/>
        <w:jc w:val="center"/>
        <w:rPr>
          <w:rFonts w:ascii="ZapfChanceryCTT" w:hAnsi="ZapfChanceryCTT"/>
          <w:sz w:val="44"/>
          <w:szCs w:val="44"/>
        </w:rPr>
      </w:pPr>
    </w:p>
    <w:p w:rsidR="00DC3AED" w:rsidRDefault="001659D0">
      <w:pPr>
        <w:pStyle w:val="Standard"/>
        <w:jc w:val="center"/>
        <w:rPr>
          <w:rFonts w:ascii="ZapfChanceryCTT" w:hAnsi="ZapfChanceryCTT"/>
          <w:sz w:val="44"/>
          <w:szCs w:val="44"/>
        </w:rPr>
      </w:pPr>
      <w:r>
        <w:rPr>
          <w:rFonts w:ascii="ZapfChanceryCTT" w:hAnsi="ZapfChanceryCTT"/>
          <w:sz w:val="44"/>
          <w:szCs w:val="44"/>
        </w:rPr>
        <w:t>Произведения  Г.Ф. Генделя в репертуаре</w:t>
      </w:r>
    </w:p>
    <w:p w:rsidR="00DC3AED" w:rsidRDefault="001659D0">
      <w:pPr>
        <w:pStyle w:val="Standard"/>
        <w:jc w:val="center"/>
        <w:rPr>
          <w:rFonts w:ascii="ZapfChanceryCTT" w:hAnsi="ZapfChanceryCTT"/>
          <w:sz w:val="44"/>
          <w:szCs w:val="44"/>
        </w:rPr>
      </w:pPr>
      <w:r>
        <w:rPr>
          <w:rFonts w:ascii="ZapfChanceryCTT" w:hAnsi="ZapfChanceryCTT"/>
          <w:sz w:val="44"/>
          <w:szCs w:val="44"/>
        </w:rPr>
        <w:t>учащихся младших и средних классов ДШИ</w:t>
      </w:r>
    </w:p>
    <w:p w:rsidR="00DC3AED" w:rsidRDefault="00DC3AED">
      <w:pPr>
        <w:pStyle w:val="Standard"/>
        <w:jc w:val="center"/>
        <w:rPr>
          <w:rFonts w:ascii="ZapfChanceryCTT" w:hAnsi="ZapfChanceryCTT"/>
          <w:sz w:val="44"/>
          <w:szCs w:val="44"/>
        </w:rPr>
      </w:pPr>
    </w:p>
    <w:p w:rsidR="00DC3AED" w:rsidRDefault="00DC3AED">
      <w:pPr>
        <w:pStyle w:val="Standard"/>
        <w:jc w:val="center"/>
        <w:rPr>
          <w:b/>
          <w:bCs/>
          <w:sz w:val="44"/>
          <w:szCs w:val="44"/>
        </w:rPr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DC3AED">
      <w:pPr>
        <w:pStyle w:val="Standard"/>
      </w:pPr>
    </w:p>
    <w:p w:rsidR="00DC3AED" w:rsidRDefault="001659D0">
      <w:pPr>
        <w:pStyle w:val="Standard"/>
        <w:jc w:val="right"/>
        <w:rPr>
          <w:rFonts w:ascii="ZapfChanceryCTT" w:hAnsi="ZapfChanceryCTT"/>
        </w:rPr>
      </w:pPr>
      <w:r>
        <w:rPr>
          <w:rFonts w:ascii="ZapfChanceryCTT" w:hAnsi="ZapfChanceryCTT"/>
        </w:rPr>
        <w:t>Л.А. Юрова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Музыка — это</w:t>
      </w:r>
      <w:r>
        <w:rPr>
          <w:rFonts w:ascii="ZapfChanceryCTT" w:hAnsi="ZapfChanceryCTT"/>
        </w:rPr>
        <w:t xml:space="preserve"> искусство звука. Она не даёт видимых образов, не говорит словами и понятиями. Она говорит только звуками и поэтому главной заботой, первой и важнейшей обязанностью любого исполнителя, является работа над звуком. Эта работа напрямую связана с развитием слу</w:t>
      </w:r>
      <w:r>
        <w:rPr>
          <w:rFonts w:ascii="ZapfChanceryCTT" w:hAnsi="ZapfChanceryCTT"/>
        </w:rPr>
        <w:t>ха.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lastRenderedPageBreak/>
        <w:t>-Ни одной взятой ноты «просто так» механическим движением пальца!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>-Ни одной не услышанной интонации!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>-Ни одного «непростого» пассажа!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Эти священные для любого музыканта призывы должны сиять золотыми буквами перед мысленным взором любого исполнителя,</w:t>
      </w:r>
      <w:r>
        <w:rPr>
          <w:rFonts w:ascii="ZapfChanceryCTT" w:hAnsi="ZapfChanceryCTT"/>
        </w:rPr>
        <w:t xml:space="preserve"> - будь то совсем юный пианист или зрелый артист. Разница лишь в сложности задачи.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Приобретение навыков для решения этих «звуковых» и «слуховых» задач в полной мере служит работа над полифоническими произведениями.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  <w:i/>
          <w:iCs/>
        </w:rPr>
        <w:t xml:space="preserve">   «Полифония! - </w:t>
      </w:r>
      <w:r>
        <w:rPr>
          <w:rFonts w:ascii="ZapfChanceryCTT" w:hAnsi="ZapfChanceryCTT"/>
        </w:rPr>
        <w:t xml:space="preserve">греческое слово — то </w:t>
      </w:r>
      <w:r>
        <w:rPr>
          <w:rFonts w:ascii="ZapfChanceryCTT" w:hAnsi="ZapfChanceryCTT"/>
        </w:rPr>
        <w:t>же самое, что многоголосие. В основе полифонии лежит одновременное звучание нескольких самостоятельных мелодических голосов. Наивысшего расцвета полифоническое мастерство достигло в эпоху Барокко и неразрывно связано с именами И.С. Баха, Г.Ф. Генделя, К. М</w:t>
      </w:r>
      <w:r>
        <w:rPr>
          <w:rFonts w:ascii="ZapfChanceryCTT" w:hAnsi="ZapfChanceryCTT"/>
        </w:rPr>
        <w:t>онтеверди, А. Вивальди и других композиторов.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Мастерство этих великих композиторов  продолжает доставлять огромное художественное наслаждение тысячам любителей музыки всех стран. Богатый мир разнообразных настроений, глубоких чувств и переживаний, свойс</w:t>
      </w:r>
      <w:r>
        <w:rPr>
          <w:rFonts w:ascii="ZapfChanceryCTT" w:hAnsi="ZapfChanceryCTT"/>
        </w:rPr>
        <w:t>твенных человеку, отражён в музыке этих композиторов. Бах и Гендель своим творчеством прославляли человека. Они стремились разжечь в сердцах людей вдохновенное пламя поэзии, разбудить дремлющее в каждом, творческое начало.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Изучение пианистами на всех ст</w:t>
      </w:r>
      <w:r>
        <w:rPr>
          <w:rFonts w:ascii="ZapfChanceryCTT" w:hAnsi="ZapfChanceryCTT"/>
        </w:rPr>
        <w:t>адиях обучения клавирного творчества великих полифонистов имеет громадное значение и для художественного развития молодых музыкантов, и для воспитания профессионального мастерства.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Начальные годы обучения в детской музыкальной школе оказывают такое глуб</w:t>
      </w:r>
      <w:r>
        <w:rPr>
          <w:rFonts w:ascii="ZapfChanceryCTT" w:hAnsi="ZapfChanceryCTT"/>
        </w:rPr>
        <w:t>окое воздействие на ученика, что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>этот период справедливо считается решающим и самым ответственным этапом в формировании будущего пианиста. Именно здесь воспитывается интерес и любовь к музыке, следовательно, и к музыке полифонической.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 Лучшей путеводной</w:t>
      </w:r>
      <w:r>
        <w:rPr>
          <w:rFonts w:ascii="ZapfChanceryCTT" w:hAnsi="ZapfChanceryCTT"/>
        </w:rPr>
        <w:t xml:space="preserve"> нитью в мире музыки для ребёнка является песня. Выразительное и певучее исполнение одноголосных песен-мелодий в дальнейшем переносится на сочетание двух таких же мелодий в лёгких полифонических пьесах. В естественности этого  перехода-зала сохранения инте</w:t>
      </w:r>
      <w:r>
        <w:rPr>
          <w:rFonts w:ascii="ZapfChanceryCTT" w:hAnsi="ZapfChanceryCTT"/>
        </w:rPr>
        <w:t>реса к полифонии в будущем.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Полифонический репертуар для начинающих составляют лёгкие полифонические  обработки народных песен </w:t>
      </w:r>
      <w:r>
        <w:rPr>
          <w:rFonts w:ascii="ZapfChanceryCTT" w:hAnsi="ZapfChanceryCTT"/>
        </w:rPr>
        <w:t>подголосочного</w:t>
      </w:r>
      <w:r>
        <w:rPr>
          <w:rFonts w:ascii="ZapfChanceryCTT" w:hAnsi="ZapfChanceryCTT"/>
        </w:rPr>
        <w:t xml:space="preserve"> склада, близкие и понятные детям по своему содержанию. Педагог рассказывает о том, как исполнялись эти песни в </w:t>
      </w:r>
      <w:r>
        <w:rPr>
          <w:rFonts w:ascii="ZapfChanceryCTT" w:hAnsi="ZapfChanceryCTT"/>
        </w:rPr>
        <w:t>народе: начинал песню запевала, затем её подхватывал хор («подголоски»), варьируя ту же мелодию.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Игра в ансамбле с педагогом пробуждает в сознании учащегося живое, образное восприятие голосов — значительно повышает интерес к полифоническим пьесам, помог</w:t>
      </w:r>
      <w:r>
        <w:rPr>
          <w:rFonts w:ascii="ZapfChanceryCTT" w:hAnsi="ZapfChanceryCTT"/>
        </w:rPr>
        <w:t>ает подвести ученика к отчётливому образному восприятию основных элементов полифонической музыки, присущих ей приёмов, как, например,</w:t>
      </w:r>
      <w:r>
        <w:rPr>
          <w:rFonts w:ascii="ZapfChanceryCTT" w:hAnsi="ZapfChanceryCTT"/>
          <w:b/>
          <w:bCs/>
        </w:rPr>
        <w:t xml:space="preserve"> имитация. </w:t>
      </w:r>
      <w:r>
        <w:rPr>
          <w:rFonts w:ascii="ZapfChanceryCTT" w:hAnsi="ZapfChanceryCTT"/>
        </w:rPr>
        <w:t>Детям можно образно пояснить имитацию сравнением с таким знакомым и интересным для них явлением, как эхо.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 С </w:t>
      </w:r>
      <w:r>
        <w:rPr>
          <w:rFonts w:ascii="ZapfChanceryCTT" w:hAnsi="ZapfChanceryCTT"/>
        </w:rPr>
        <w:t>первых шагов овладения полифонией школьника необходимо приучить, как  к ясности поочерёдного вступления голосов, так и к чёткости их проведения и окончания.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Важно, чтобы с самого начала работы над пьесой ученик слышал на уроках не только сочетание двух </w:t>
      </w:r>
      <w:r>
        <w:rPr>
          <w:rFonts w:ascii="ZapfChanceryCTT" w:hAnsi="ZapfChanceryCTT"/>
        </w:rPr>
        <w:t xml:space="preserve">голосов в ансамбле, но и их различную окраску. Тем самым познаётся </w:t>
      </w:r>
      <w:r>
        <w:rPr>
          <w:rFonts w:ascii="ZapfChanceryCTT" w:hAnsi="ZapfChanceryCTT"/>
          <w:b/>
          <w:bCs/>
        </w:rPr>
        <w:t>контра</w:t>
      </w:r>
      <w:proofErr w:type="gramStart"/>
      <w:r>
        <w:rPr>
          <w:rFonts w:ascii="ZapfChanceryCTT" w:hAnsi="ZapfChanceryCTT"/>
          <w:b/>
          <w:bCs/>
        </w:rPr>
        <w:t>ст</w:t>
      </w:r>
      <w:r>
        <w:rPr>
          <w:rFonts w:ascii="ZapfChanceryCTT" w:hAnsi="ZapfChanceryCTT"/>
        </w:rPr>
        <w:t xml:space="preserve"> в зв</w:t>
      </w:r>
      <w:proofErr w:type="gramEnd"/>
      <w:r>
        <w:rPr>
          <w:rFonts w:ascii="ZapfChanceryCTT" w:hAnsi="ZapfChanceryCTT"/>
        </w:rPr>
        <w:t>учании, что в дальнейшем поможет школьнику передать динамическую контрастность полифонических голосов в более сложных произведениях Баха и Генделя. Инструментальная музыка Генд</w:t>
      </w:r>
      <w:r>
        <w:rPr>
          <w:rFonts w:ascii="ZapfChanceryCTT" w:hAnsi="ZapfChanceryCTT"/>
        </w:rPr>
        <w:t xml:space="preserve">еля — обширная область его творчества - интересна своей </w:t>
      </w:r>
      <w:proofErr w:type="spellStart"/>
      <w:r>
        <w:rPr>
          <w:rFonts w:ascii="ZapfChanceryCTT" w:hAnsi="ZapfChanceryCTT"/>
        </w:rPr>
        <w:t>многожанровостью</w:t>
      </w:r>
      <w:proofErr w:type="spellEnd"/>
      <w:r>
        <w:rPr>
          <w:rFonts w:ascii="ZapfChanceryCTT" w:hAnsi="ZapfChanceryCTT"/>
        </w:rPr>
        <w:t xml:space="preserve">, живой непосредственностью и полнотой чувств. Её главное свойство — жизнедеятельная, </w:t>
      </w:r>
      <w:r>
        <w:rPr>
          <w:rFonts w:ascii="ZapfChanceryCTT" w:hAnsi="ZapfChanceryCTT"/>
        </w:rPr>
        <w:lastRenderedPageBreak/>
        <w:t>целеустремлённая энергия, оттеняемая лирическими образами высокого благородства. Её цель, по слова</w:t>
      </w:r>
      <w:r>
        <w:rPr>
          <w:rFonts w:ascii="ZapfChanceryCTT" w:hAnsi="ZapfChanceryCTT"/>
        </w:rPr>
        <w:t>м Генделя, «не только тешит ухо, но и учит выражать чувства, душевные движения и страсти».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Клавирная и органная музыка своим существованием в значительной мере обязана артистической деятельности Генделя. Концертные выступления импровизации — оказали неп</w:t>
      </w:r>
      <w:r>
        <w:rPr>
          <w:rFonts w:ascii="ZapfChanceryCTT" w:hAnsi="ZapfChanceryCTT"/>
        </w:rPr>
        <w:t>осредственное воздействие на характер музыкальных образов, эмоциональный строй, на приёмы развития в произведениях для клавишных инструментов.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Клавирное творчество представлено большим количеством мелких танцевальных пьес. Частично они были опубликованы</w:t>
      </w:r>
      <w:r>
        <w:rPr>
          <w:rFonts w:ascii="ZapfChanceryCTT" w:hAnsi="ZapfChanceryCTT"/>
        </w:rPr>
        <w:t xml:space="preserve"> впервые после смерти Генделя, а многие увидели свет сравнительно недавно, в 1928 году. В педагогическом репертуаре музыкальных школ наиболее часто встречаются произведения из сборника Г.Ф. Генделя «Избранные пьесы для фортепиано», под редакцией Л. </w:t>
      </w:r>
      <w:proofErr w:type="spellStart"/>
      <w:r>
        <w:rPr>
          <w:rFonts w:ascii="ZapfChanceryCTT" w:hAnsi="ZapfChanceryCTT"/>
        </w:rPr>
        <w:t>Ройзман</w:t>
      </w:r>
      <w:r>
        <w:rPr>
          <w:rFonts w:ascii="ZapfChanceryCTT" w:hAnsi="ZapfChanceryCTT"/>
        </w:rPr>
        <w:t>а</w:t>
      </w:r>
      <w:proofErr w:type="spellEnd"/>
      <w:r>
        <w:rPr>
          <w:rFonts w:ascii="ZapfChanceryCTT" w:hAnsi="ZapfChanceryCTT"/>
        </w:rPr>
        <w:t>. В него вошли различные по жанру миниатюры для учащихся младших и средних классов.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Изучение полифонических произведений начинается с самого главного — раскрытия содержания пьесы до того, как  ученик начнёт разбирать её.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 Своей напевностью и мелодич</w:t>
      </w:r>
      <w:r>
        <w:rPr>
          <w:rFonts w:ascii="ZapfChanceryCTT" w:hAnsi="ZapfChanceryCTT"/>
        </w:rPr>
        <w:t xml:space="preserve">ностью </w:t>
      </w:r>
      <w:r>
        <w:rPr>
          <w:rFonts w:ascii="ZapfChanceryCTT" w:hAnsi="ZapfChanceryCTT"/>
          <w:i/>
          <w:iCs/>
        </w:rPr>
        <w:t>Менуэт№7</w:t>
      </w:r>
      <w:r>
        <w:rPr>
          <w:rFonts w:ascii="ZapfChanceryCTT" w:hAnsi="ZapfChanceryCTT"/>
        </w:rPr>
        <w:t xml:space="preserve"> более похож на песню, чем на танец. Лирическое и несколько задумчивое настроение пьесы диктует и соответствующий характер исполнения — певучий, мягкий, плавный, в спокойном и ровном движении.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 Определив  это настроение нужно направить вн</w:t>
      </w:r>
      <w:r>
        <w:rPr>
          <w:rFonts w:ascii="ZapfChanceryCTT" w:hAnsi="ZapfChanceryCTT"/>
        </w:rPr>
        <w:t>имание ученика на то, как отличны  мелодии верхнего и нижнего голосов, насколько они самостоятельны и независимы друг от друга, словно исполняют их два разных инструмента.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«Под выражением «инструментовать на фортепиано», - писал И.А. </w:t>
      </w:r>
      <w:proofErr w:type="spellStart"/>
      <w:r>
        <w:rPr>
          <w:rFonts w:ascii="ZapfChanceryCTT" w:hAnsi="ZapfChanceryCTT"/>
        </w:rPr>
        <w:t>Браудо</w:t>
      </w:r>
      <w:proofErr w:type="spellEnd"/>
      <w:r>
        <w:rPr>
          <w:rFonts w:ascii="ZapfChanceryCTT" w:hAnsi="ZapfChanceryCTT"/>
        </w:rPr>
        <w:t>, пропагандир</w:t>
      </w:r>
      <w:r>
        <w:rPr>
          <w:rFonts w:ascii="ZapfChanceryCTT" w:hAnsi="ZapfChanceryCTT"/>
        </w:rPr>
        <w:t xml:space="preserve">овавший этот метод работы над полифонией, - понимается  умение извлекать на фортепиано не случайную, а определённую, необходимую в данном случае звучность». Это имеет большое воспитательное значение для слуха. Можно представить, что партию верхнего голоса </w:t>
      </w:r>
      <w:r>
        <w:rPr>
          <w:rFonts w:ascii="ZapfChanceryCTT" w:hAnsi="ZapfChanceryCTT"/>
        </w:rPr>
        <w:t>исполняет скрипка, а нижнего — виолончель.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Следующее, на что нужно обратить внимание ученика — фразировка. В первой части </w:t>
      </w:r>
      <w:r>
        <w:rPr>
          <w:rFonts w:ascii="ZapfChanceryCTT" w:hAnsi="ZapfChanceryCTT"/>
          <w:i/>
          <w:iCs/>
        </w:rPr>
        <w:t>Менуэта №5</w:t>
      </w:r>
      <w:r>
        <w:rPr>
          <w:rFonts w:ascii="ZapfChanceryCTT" w:hAnsi="ZapfChanceryCTT"/>
        </w:rPr>
        <w:t>, в нижнем голосе — две, чётко отделённые кадансом, фразы. Начальное построение верхнего голоса распадается на две двухта</w:t>
      </w:r>
      <w:r>
        <w:rPr>
          <w:rFonts w:ascii="ZapfChanceryCTT" w:hAnsi="ZapfChanceryCTT"/>
        </w:rPr>
        <w:t>ктные фразы. Каждой из них свойственно внутреннее движение к сильным долям вторых тактов, однако, интонационная направленность их различна: первая фраза звучит более значительно и настойчиво, вторая имеет более спокойный, как  бы ответный характер. «Спраши</w:t>
      </w:r>
      <w:r>
        <w:rPr>
          <w:rFonts w:ascii="ZapfChanceryCTT" w:hAnsi="ZapfChanceryCTT"/>
        </w:rPr>
        <w:t>вающим» четырёх тактам следует придать звучность чуть более твёрдую, сильную, «отвечающим» - более  лёгкую. Этот «</w:t>
      </w:r>
      <w:proofErr w:type="spellStart"/>
      <w:r>
        <w:rPr>
          <w:rFonts w:ascii="ZapfChanceryCTT" w:hAnsi="ZapfChanceryCTT"/>
        </w:rPr>
        <w:t>вопросо</w:t>
      </w:r>
      <w:proofErr w:type="spellEnd"/>
      <w:r>
        <w:rPr>
          <w:rFonts w:ascii="ZapfChanceryCTT" w:hAnsi="ZapfChanceryCTT"/>
        </w:rPr>
        <w:t xml:space="preserve">-ответный» приём встречается и в других пьесах из сборника: </w:t>
      </w:r>
      <w:proofErr w:type="gramStart"/>
      <w:r>
        <w:rPr>
          <w:rFonts w:ascii="ZapfChanceryCTT" w:hAnsi="ZapfChanceryCTT"/>
          <w:i/>
          <w:iCs/>
        </w:rPr>
        <w:t>Менуэте</w:t>
      </w:r>
      <w:proofErr w:type="gramEnd"/>
      <w:r>
        <w:rPr>
          <w:rFonts w:ascii="ZapfChanceryCTT" w:hAnsi="ZapfChanceryCTT"/>
          <w:i/>
          <w:iCs/>
        </w:rPr>
        <w:t xml:space="preserve"> №2, Менуэте№17, Гавоте№20. </w:t>
      </w:r>
      <w:r>
        <w:rPr>
          <w:rFonts w:ascii="ZapfChanceryCTT" w:hAnsi="ZapfChanceryCTT"/>
        </w:rPr>
        <w:t>Заканчиваются фразы пластичным «менуэтны</w:t>
      </w:r>
      <w:r>
        <w:rPr>
          <w:rFonts w:ascii="ZapfChanceryCTT" w:hAnsi="ZapfChanceryCTT"/>
        </w:rPr>
        <w:t>м» кадансом, который можно сравнить с изящными танцевальными приседаниями.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t xml:space="preserve">   Вместе с фразировкой определяется и неотделимая от неё артикуляция: </w:t>
      </w:r>
      <w:proofErr w:type="spellStart"/>
      <w:r>
        <w:rPr>
          <w:rFonts w:ascii="ZapfChanceryCTT" w:hAnsi="ZapfChanceryCTT"/>
        </w:rPr>
        <w:t>legato</w:t>
      </w:r>
      <w:proofErr w:type="spellEnd"/>
      <w:r>
        <w:rPr>
          <w:rFonts w:ascii="ZapfChanceryCTT" w:hAnsi="ZapfChanceryCTT"/>
        </w:rPr>
        <w:t xml:space="preserve">, </w:t>
      </w:r>
      <w:proofErr w:type="spellStart"/>
      <w:r>
        <w:rPr>
          <w:rFonts w:ascii="ZapfChanceryCTT" w:hAnsi="ZapfChanceryCTT"/>
        </w:rPr>
        <w:t>non</w:t>
      </w:r>
      <w:proofErr w:type="spellEnd"/>
      <w:r>
        <w:rPr>
          <w:rFonts w:ascii="ZapfChanceryCTT" w:hAnsi="ZapfChanceryCTT"/>
        </w:rPr>
        <w:t xml:space="preserve"> </w:t>
      </w:r>
      <w:proofErr w:type="spellStart"/>
      <w:r>
        <w:rPr>
          <w:rFonts w:ascii="ZapfChanceryCTT" w:hAnsi="ZapfChanceryCTT"/>
        </w:rPr>
        <w:t>legato</w:t>
      </w:r>
      <w:proofErr w:type="spellEnd"/>
      <w:r>
        <w:rPr>
          <w:rFonts w:ascii="ZapfChanceryCTT" w:hAnsi="ZapfChanceryCTT"/>
        </w:rPr>
        <w:t xml:space="preserve">, </w:t>
      </w:r>
      <w:proofErr w:type="spellStart"/>
      <w:r>
        <w:rPr>
          <w:rFonts w:ascii="ZapfChanceryCTT" w:hAnsi="ZapfChanceryCTT"/>
        </w:rPr>
        <w:t>staccato</w:t>
      </w:r>
      <w:proofErr w:type="spellEnd"/>
      <w:r>
        <w:rPr>
          <w:rFonts w:ascii="ZapfChanceryCTT" w:hAnsi="ZapfChanceryCTT"/>
        </w:rPr>
        <w:t xml:space="preserve">, на выбор которой в значительной мере влияет характер музыки. Так, например, в </w:t>
      </w:r>
      <w:r>
        <w:rPr>
          <w:rFonts w:ascii="ZapfChanceryCTT" w:hAnsi="ZapfChanceryCTT"/>
          <w:i/>
          <w:iCs/>
        </w:rPr>
        <w:t>Ме</w:t>
      </w:r>
      <w:r>
        <w:rPr>
          <w:rFonts w:ascii="ZapfChanceryCTT" w:hAnsi="ZapfChanceryCTT"/>
          <w:i/>
          <w:iCs/>
        </w:rPr>
        <w:t>нуэтах№2, №6</w:t>
      </w:r>
      <w:r>
        <w:rPr>
          <w:rFonts w:ascii="ZapfChanceryCTT" w:hAnsi="ZapfChanceryCTT"/>
        </w:rPr>
        <w:t xml:space="preserve"> в </w:t>
      </w:r>
      <w:proofErr w:type="gramStart"/>
      <w:r>
        <w:rPr>
          <w:rFonts w:ascii="ZapfChanceryCTT" w:hAnsi="ZapfChanceryCTT"/>
        </w:rPr>
        <w:t>правой</w:t>
      </w:r>
      <w:proofErr w:type="gramEnd"/>
      <w:r>
        <w:rPr>
          <w:rFonts w:ascii="ZapfChanceryCTT" w:hAnsi="ZapfChanceryCTT"/>
        </w:rPr>
        <w:t xml:space="preserve"> - </w:t>
      </w:r>
      <w:proofErr w:type="spellStart"/>
      <w:r>
        <w:rPr>
          <w:rFonts w:ascii="ZapfChanceryCTT" w:hAnsi="ZapfChanceryCTT"/>
        </w:rPr>
        <w:t>legato</w:t>
      </w:r>
      <w:proofErr w:type="spellEnd"/>
      <w:r>
        <w:rPr>
          <w:rFonts w:ascii="ZapfChanceryCTT" w:hAnsi="ZapfChanceryCTT"/>
        </w:rPr>
        <w:t xml:space="preserve">, в левой -  </w:t>
      </w:r>
      <w:proofErr w:type="spellStart"/>
      <w:r>
        <w:rPr>
          <w:rFonts w:ascii="ZapfChanceryCTT" w:hAnsi="ZapfChanceryCTT"/>
        </w:rPr>
        <w:t>non</w:t>
      </w:r>
      <w:proofErr w:type="spellEnd"/>
      <w:r>
        <w:rPr>
          <w:rFonts w:ascii="ZapfChanceryCTT" w:hAnsi="ZapfChanceryCTT"/>
        </w:rPr>
        <w:t xml:space="preserve"> </w:t>
      </w:r>
      <w:proofErr w:type="spellStart"/>
      <w:r>
        <w:rPr>
          <w:rFonts w:ascii="ZapfChanceryCTT" w:hAnsi="ZapfChanceryCTT"/>
        </w:rPr>
        <w:t>legato</w:t>
      </w:r>
      <w:proofErr w:type="spellEnd"/>
      <w:r>
        <w:rPr>
          <w:rFonts w:ascii="ZapfChanceryCTT" w:hAnsi="ZapfChanceryCTT"/>
        </w:rPr>
        <w:t xml:space="preserve">. В </w:t>
      </w:r>
      <w:r>
        <w:rPr>
          <w:rFonts w:ascii="ZapfChanceryCTT" w:hAnsi="ZapfChanceryCTT"/>
          <w:i/>
          <w:iCs/>
        </w:rPr>
        <w:t>Арии№1, Менуэте№17</w:t>
      </w:r>
      <w:r>
        <w:rPr>
          <w:rFonts w:ascii="ZapfChanceryCTT" w:hAnsi="ZapfChanceryCTT"/>
        </w:rPr>
        <w:t xml:space="preserve"> -  </w:t>
      </w:r>
      <w:proofErr w:type="spellStart"/>
      <w:r>
        <w:rPr>
          <w:rFonts w:ascii="ZapfChanceryCTT" w:hAnsi="ZapfChanceryCTT"/>
        </w:rPr>
        <w:t>legato</w:t>
      </w:r>
      <w:proofErr w:type="spellEnd"/>
      <w:r>
        <w:rPr>
          <w:rFonts w:ascii="ZapfChanceryCTT" w:hAnsi="ZapfChanceryCTT"/>
        </w:rPr>
        <w:t xml:space="preserve"> и </w:t>
      </w:r>
      <w:proofErr w:type="spellStart"/>
      <w:r>
        <w:rPr>
          <w:rFonts w:ascii="ZapfChanceryCTT" w:hAnsi="ZapfChanceryCTT"/>
        </w:rPr>
        <w:t>staccato</w:t>
      </w:r>
      <w:proofErr w:type="spellEnd"/>
      <w:r>
        <w:rPr>
          <w:rFonts w:ascii="ZapfChanceryCTT" w:hAnsi="ZapfChanceryCTT"/>
        </w:rPr>
        <w:t xml:space="preserve">, в </w:t>
      </w:r>
      <w:r>
        <w:rPr>
          <w:rFonts w:ascii="ZapfChanceryCTT" w:hAnsi="ZapfChanceryCTT"/>
          <w:i/>
          <w:iCs/>
        </w:rPr>
        <w:t xml:space="preserve">Менуэтах№5, №7 -  </w:t>
      </w:r>
      <w:proofErr w:type="spellStart"/>
      <w:r>
        <w:rPr>
          <w:rFonts w:ascii="ZapfChanceryCTT" w:hAnsi="ZapfChanceryCTT"/>
        </w:rPr>
        <w:t>legato</w:t>
      </w:r>
      <w:proofErr w:type="spellEnd"/>
      <w:r>
        <w:rPr>
          <w:rFonts w:ascii="ZapfChanceryCTT" w:hAnsi="ZapfChanceryCTT"/>
        </w:rPr>
        <w:t xml:space="preserve"> в обеих руках (голосах). Отдельно хочется остановиться на </w:t>
      </w:r>
      <w:r>
        <w:rPr>
          <w:rFonts w:ascii="ZapfChanceryCTT" w:hAnsi="ZapfChanceryCTT"/>
          <w:i/>
          <w:iCs/>
        </w:rPr>
        <w:t xml:space="preserve">Менуэте№18. </w:t>
      </w:r>
      <w:r>
        <w:rPr>
          <w:rFonts w:ascii="ZapfChanceryCTT" w:hAnsi="ZapfChanceryCTT"/>
        </w:rPr>
        <w:t xml:space="preserve">Характер музыки роднит его с </w:t>
      </w:r>
      <w:r>
        <w:rPr>
          <w:rFonts w:ascii="ZapfChanceryCTT" w:hAnsi="ZapfChanceryCTT"/>
          <w:i/>
          <w:iCs/>
        </w:rPr>
        <w:t xml:space="preserve">Полонезом </w:t>
      </w:r>
      <w:r>
        <w:rPr>
          <w:rFonts w:ascii="ZapfChanceryCTT" w:hAnsi="ZapfChanceryCTT"/>
        </w:rPr>
        <w:t>-   торжественно-церем</w:t>
      </w:r>
      <w:r>
        <w:rPr>
          <w:rFonts w:ascii="ZapfChanceryCTT" w:hAnsi="ZapfChanceryCTT"/>
        </w:rPr>
        <w:t>ониальный танец-шествие, открывающий бал. Выбранный для его исполнения штрих портаменто, подчёркивает торжественность звучания. Фразировка первой части «</w:t>
      </w:r>
      <w:proofErr w:type="spellStart"/>
      <w:r>
        <w:rPr>
          <w:rFonts w:ascii="ZapfChanceryCTT" w:hAnsi="ZapfChanceryCTT"/>
        </w:rPr>
        <w:t>вопросо</w:t>
      </w:r>
      <w:proofErr w:type="spellEnd"/>
      <w:r>
        <w:rPr>
          <w:rFonts w:ascii="ZapfChanceryCTT" w:hAnsi="ZapfChanceryCTT"/>
        </w:rPr>
        <w:t xml:space="preserve">-ответная», причём «ответ» звучит ярко, динамически значительно, как оркестровое  </w:t>
      </w:r>
      <w:proofErr w:type="spellStart"/>
      <w:r>
        <w:rPr>
          <w:rFonts w:ascii="ZapfChanceryCTT" w:hAnsi="ZapfChanceryCTT"/>
        </w:rPr>
        <w:t>tutti</w:t>
      </w:r>
      <w:proofErr w:type="spellEnd"/>
      <w:r>
        <w:rPr>
          <w:rFonts w:ascii="ZapfChanceryCTT" w:hAnsi="ZapfChanceryCTT"/>
        </w:rPr>
        <w:t>. И как р</w:t>
      </w:r>
      <w:r>
        <w:rPr>
          <w:rFonts w:ascii="ZapfChanceryCTT" w:hAnsi="ZapfChanceryCTT"/>
        </w:rPr>
        <w:t xml:space="preserve">аз в этом кроется исполнительская трудность этого </w:t>
      </w:r>
      <w:r>
        <w:rPr>
          <w:rFonts w:ascii="ZapfChanceryCTT" w:hAnsi="ZapfChanceryCTT"/>
          <w:i/>
          <w:iCs/>
        </w:rPr>
        <w:t xml:space="preserve">Менуэта — </w:t>
      </w:r>
      <w:r>
        <w:rPr>
          <w:rFonts w:ascii="ZapfChanceryCTT" w:hAnsi="ZapfChanceryCTT"/>
        </w:rPr>
        <w:t>у учеников 2-3-х классов ещё маленькие и слабые руки, а крайние части изобилуют октавами и большими трезвучными аккордами.</w:t>
      </w:r>
    </w:p>
    <w:p w:rsidR="00DC3AED" w:rsidRDefault="001659D0">
      <w:pPr>
        <w:pStyle w:val="Standard"/>
        <w:tabs>
          <w:tab w:val="left" w:pos="1440"/>
        </w:tabs>
        <w:ind w:left="720"/>
        <w:jc w:val="both"/>
      </w:pPr>
      <w:r>
        <w:rPr>
          <w:rFonts w:ascii="ZapfChanceryCTT" w:hAnsi="ZapfChanceryCTT"/>
        </w:rPr>
        <w:lastRenderedPageBreak/>
        <w:t xml:space="preserve">    Изучение контрастирующих штрихов является существенным приёмом работы</w:t>
      </w:r>
      <w:r>
        <w:rPr>
          <w:rFonts w:ascii="ZapfChanceryCTT" w:hAnsi="ZapfChanceryCTT"/>
        </w:rPr>
        <w:t xml:space="preserve"> над артикуляцией, но существует ещё и </w:t>
      </w:r>
      <w:proofErr w:type="spellStart"/>
      <w:r>
        <w:rPr>
          <w:rFonts w:ascii="ZapfChanceryCTT" w:hAnsi="ZapfChanceryCTT"/>
        </w:rPr>
        <w:t>межмотивная</w:t>
      </w:r>
      <w:proofErr w:type="spellEnd"/>
      <w:r>
        <w:rPr>
          <w:rFonts w:ascii="ZapfChanceryCTT" w:hAnsi="ZapfChanceryCTT"/>
        </w:rPr>
        <w:t xml:space="preserve"> артикуляция. Её основой является цезура. Установить цезуру между мотивами, сделать вдох перед вступлением нового мотива — это простое средство, чтобы выработать у ученика ясное представление о мотивном стр</w:t>
      </w:r>
      <w:r>
        <w:rPr>
          <w:rFonts w:ascii="ZapfChanceryCTT" w:hAnsi="ZapfChanceryCTT"/>
        </w:rPr>
        <w:t xml:space="preserve">оении мелодии. Школьник должен различать мотивы, которые идут со слабого времени на </w:t>
      </w:r>
      <w:proofErr w:type="gramStart"/>
      <w:r>
        <w:rPr>
          <w:rFonts w:ascii="ZapfChanceryCTT" w:hAnsi="ZapfChanceryCTT"/>
        </w:rPr>
        <w:t>сильное</w:t>
      </w:r>
      <w:proofErr w:type="gramEnd"/>
      <w:r>
        <w:rPr>
          <w:rFonts w:ascii="ZapfChanceryCTT" w:hAnsi="ZapfChanceryCTT"/>
        </w:rPr>
        <w:t xml:space="preserve"> и часто называются затактами — ямбические, и мотивы, вступающие на сильной доле и заканчивающиеся на слабой — хореические. Пример, когда затакт </w:t>
      </w:r>
      <w:proofErr w:type="spellStart"/>
      <w:r>
        <w:rPr>
          <w:rFonts w:ascii="ZapfChanceryCTT" w:hAnsi="ZapfChanceryCTT"/>
        </w:rPr>
        <w:t>стаккатируется</w:t>
      </w:r>
      <w:proofErr w:type="spellEnd"/>
      <w:r>
        <w:rPr>
          <w:rFonts w:ascii="ZapfChanceryCTT" w:hAnsi="ZapfChanceryCTT"/>
        </w:rPr>
        <w:t xml:space="preserve"> —</w:t>
      </w:r>
      <w:r>
        <w:rPr>
          <w:rFonts w:ascii="ZapfChanceryCTT" w:hAnsi="ZapfChanceryCTT"/>
          <w:i/>
          <w:iCs/>
        </w:rPr>
        <w:t xml:space="preserve"> Шал</w:t>
      </w:r>
      <w:r>
        <w:rPr>
          <w:rFonts w:ascii="ZapfChanceryCTT" w:hAnsi="ZapfChanceryCTT"/>
          <w:i/>
          <w:iCs/>
        </w:rPr>
        <w:t xml:space="preserve">ость№14   </w:t>
      </w:r>
      <w:r>
        <w:rPr>
          <w:rFonts w:ascii="ZapfChanceryCTT" w:hAnsi="ZapfChanceryCTT"/>
        </w:rPr>
        <w:t xml:space="preserve">Наряду с расчленёнными затактами, во многих случаях требуется </w:t>
      </w:r>
      <w:proofErr w:type="spellStart"/>
      <w:r>
        <w:rPr>
          <w:rFonts w:ascii="ZapfChanceryCTT" w:hAnsi="ZapfChanceryCTT"/>
        </w:rPr>
        <w:t>лигованное</w:t>
      </w:r>
      <w:proofErr w:type="spellEnd"/>
      <w:r>
        <w:rPr>
          <w:rFonts w:ascii="ZapfChanceryCTT" w:hAnsi="ZapfChanceryCTT"/>
        </w:rPr>
        <w:t xml:space="preserve"> их произношение —</w:t>
      </w:r>
    </w:p>
    <w:p w:rsidR="00DC3AED" w:rsidRDefault="001659D0">
      <w:pPr>
        <w:pStyle w:val="Standard"/>
        <w:tabs>
          <w:tab w:val="left" w:pos="720"/>
        </w:tabs>
        <w:jc w:val="both"/>
      </w:pPr>
      <w:r>
        <w:rPr>
          <w:rFonts w:ascii="ZapfChanceryCTT" w:hAnsi="ZapfChanceryCTT"/>
          <w:i/>
          <w:iCs/>
        </w:rPr>
        <w:t xml:space="preserve">        </w:t>
      </w:r>
      <w:proofErr w:type="spellStart"/>
      <w:r>
        <w:rPr>
          <w:rFonts w:ascii="ZapfChanceryCTT" w:hAnsi="ZapfChanceryCTT"/>
          <w:i/>
          <w:iCs/>
        </w:rPr>
        <w:t>Аллеманда</w:t>
      </w:r>
      <w:proofErr w:type="spellEnd"/>
      <w:r>
        <w:rPr>
          <w:rFonts w:ascii="ZapfChanceryCTT" w:hAnsi="ZapfChanceryCTT"/>
        </w:rPr>
        <w:t xml:space="preserve"> </w:t>
      </w:r>
      <w:r>
        <w:rPr>
          <w:rFonts w:ascii="ZapfChanceryCTT" w:hAnsi="ZapfChanceryCTT"/>
          <w:i/>
          <w:iCs/>
        </w:rPr>
        <w:t>№26.</w:t>
      </w:r>
    </w:p>
    <w:p w:rsidR="00DC3AED" w:rsidRDefault="001659D0">
      <w:pPr>
        <w:pStyle w:val="Standard"/>
        <w:tabs>
          <w:tab w:val="left" w:pos="720"/>
        </w:tabs>
        <w:jc w:val="both"/>
      </w:pPr>
      <w:r>
        <w:rPr>
          <w:rFonts w:ascii="ZapfChanceryCTT" w:hAnsi="ZapfChanceryCTT"/>
          <w:i/>
          <w:iCs/>
        </w:rPr>
        <w:t xml:space="preserve">            </w:t>
      </w:r>
      <w:r>
        <w:rPr>
          <w:rFonts w:ascii="ZapfChanceryCTT" w:hAnsi="ZapfChanceryCTT"/>
        </w:rPr>
        <w:t>Такое внимательное отношение к артикуляции учит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ученика слушать и понимать, что характер снятия руки с клавиши имеет бо</w:t>
      </w:r>
      <w:r>
        <w:rPr>
          <w:rFonts w:ascii="ZapfChanceryCTT" w:hAnsi="ZapfChanceryCTT"/>
        </w:rPr>
        <w:t>льшое выразительное значение.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</w:pPr>
      <w:r>
        <w:rPr>
          <w:rFonts w:ascii="ZapfChanceryCTT" w:hAnsi="ZapfChanceryCTT"/>
        </w:rPr>
        <w:t xml:space="preserve">     В сборник вошли так же другие танцевальные пьесы — </w:t>
      </w:r>
      <w:r>
        <w:rPr>
          <w:rFonts w:ascii="ZapfChanceryCTT" w:hAnsi="ZapfChanceryCTT"/>
          <w:i/>
          <w:iCs/>
        </w:rPr>
        <w:t>Сарабанды</w:t>
      </w:r>
      <w:r>
        <w:rPr>
          <w:rFonts w:ascii="ZapfChanceryCTT" w:hAnsi="ZapfChanceryCTT"/>
        </w:rPr>
        <w:t>, которые можно часто встретить и в других нотных изданиях. Ключом к пониманию и верному исполнению этих старинных танцев является остановка на второй доле, кото</w:t>
      </w:r>
      <w:r>
        <w:rPr>
          <w:rFonts w:ascii="ZapfChanceryCTT" w:hAnsi="ZapfChanceryCTT"/>
        </w:rPr>
        <w:t xml:space="preserve">рая несёт в себе сильный выразительный эффект. Темп этих произведений очень медленный и тут нужно помочь ученикам не «развалиться», дослушивая паузы в </w:t>
      </w:r>
      <w:r>
        <w:rPr>
          <w:rFonts w:ascii="ZapfChanceryCTT" w:hAnsi="ZapfChanceryCTT"/>
          <w:i/>
          <w:iCs/>
        </w:rPr>
        <w:t>Сарабанде №2,</w:t>
      </w:r>
      <w:r>
        <w:rPr>
          <w:rFonts w:ascii="ZapfChanceryCTT" w:hAnsi="ZapfChanceryCTT"/>
        </w:rPr>
        <w:t xml:space="preserve"> и не потерять главного стремления к длинной ноте в мелких лигах в </w:t>
      </w:r>
      <w:r>
        <w:rPr>
          <w:rFonts w:ascii="ZapfChanceryCTT" w:hAnsi="ZapfChanceryCTT"/>
          <w:i/>
          <w:iCs/>
        </w:rPr>
        <w:t>Сарабанде №3.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</w:pPr>
      <w:r>
        <w:rPr>
          <w:rFonts w:ascii="ZapfChanceryCTT" w:hAnsi="ZapfChanceryCTT"/>
        </w:rPr>
        <w:t xml:space="preserve">     В </w:t>
      </w:r>
      <w:r>
        <w:rPr>
          <w:rFonts w:ascii="ZapfChanceryCTT" w:hAnsi="ZapfChanceryCTT"/>
        </w:rPr>
        <w:t xml:space="preserve">сборник включены также музыкальные примеры имитационной полифонии: </w:t>
      </w:r>
      <w:r>
        <w:rPr>
          <w:rFonts w:ascii="ZapfChanceryCTT" w:hAnsi="ZapfChanceryCTT"/>
          <w:i/>
          <w:iCs/>
        </w:rPr>
        <w:t xml:space="preserve">Шалость №14, Ария №22, Фуга №14. </w:t>
      </w:r>
      <w:r>
        <w:rPr>
          <w:rFonts w:ascii="ZapfChanceryCTT" w:hAnsi="ZapfChanceryCTT"/>
        </w:rPr>
        <w:t>Это яркие инструментальные пьесы. Имитация — основной полифонический способ развития темы. Поэтому тщательное и всестороннее изучение темы является первооче</w:t>
      </w:r>
      <w:r>
        <w:rPr>
          <w:rFonts w:ascii="ZapfChanceryCTT" w:hAnsi="ZapfChanceryCTT"/>
        </w:rPr>
        <w:t>редной задачей в работе над любым полифоническим произведением. Выделять или не выделять имитацию нужно решать в каждом конкретном произведении, исходя из замысла и характера музыки.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</w:pPr>
      <w:r>
        <w:rPr>
          <w:rFonts w:ascii="ZapfChanceryCTT" w:hAnsi="ZapfChanceryCTT"/>
        </w:rPr>
        <w:t xml:space="preserve">      Настойчивый и в то же время певучий характер </w:t>
      </w:r>
      <w:r>
        <w:rPr>
          <w:rFonts w:ascii="ZapfChanceryCTT" w:hAnsi="ZapfChanceryCTT"/>
          <w:i/>
          <w:iCs/>
        </w:rPr>
        <w:t>Арии №22</w:t>
      </w:r>
      <w:r>
        <w:rPr>
          <w:rFonts w:ascii="ZapfChanceryCTT" w:hAnsi="ZapfChanceryCTT"/>
        </w:rPr>
        <w:t xml:space="preserve"> определяется </w:t>
      </w:r>
      <w:r>
        <w:rPr>
          <w:rFonts w:ascii="ZapfChanceryCTT" w:hAnsi="ZapfChanceryCTT"/>
        </w:rPr>
        <w:t>одновременно с «</w:t>
      </w:r>
      <w:proofErr w:type="spellStart"/>
      <w:r>
        <w:rPr>
          <w:rFonts w:ascii="ZapfChanceryCTT" w:hAnsi="ZapfChanceryCTT"/>
        </w:rPr>
        <w:t>иструментовкой</w:t>
      </w:r>
      <w:proofErr w:type="spellEnd"/>
      <w:r>
        <w:rPr>
          <w:rFonts w:ascii="ZapfChanceryCTT" w:hAnsi="ZapfChanceryCTT"/>
        </w:rPr>
        <w:t xml:space="preserve">» — труба и виолончель. </w:t>
      </w:r>
      <w:proofErr w:type="spellStart"/>
      <w:r>
        <w:rPr>
          <w:rFonts w:ascii="ZapfChanceryCTT" w:hAnsi="ZapfChanceryCTT"/>
        </w:rPr>
        <w:t>Стретные</w:t>
      </w:r>
      <w:proofErr w:type="spellEnd"/>
      <w:r>
        <w:rPr>
          <w:rFonts w:ascii="ZapfChanceryCTT" w:hAnsi="ZapfChanceryCTT"/>
        </w:rPr>
        <w:t xml:space="preserve"> переклички голосов требуют большого внимания к окончаниям двухтактной темы в одном голосе и началом ответного проведения её в другом и, если каждый раз подчёркивать начало тем, то звучание </w:t>
      </w:r>
      <w:r>
        <w:rPr>
          <w:rFonts w:ascii="ZapfChanceryCTT" w:hAnsi="ZapfChanceryCTT"/>
          <w:i/>
          <w:iCs/>
        </w:rPr>
        <w:t>Арии</w:t>
      </w:r>
      <w:r>
        <w:rPr>
          <w:rFonts w:ascii="ZapfChanceryCTT" w:hAnsi="ZapfChanceryCTT"/>
        </w:rPr>
        <w:t xml:space="preserve"> превратится в назойливые акцентирования. Гораздо полезнее в данном случае, если голоса будут вести «диалог», а не «спор», то есть не будут выходить за рамки заранее обусловленной оркестровой звучности.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</w:pPr>
      <w:r>
        <w:rPr>
          <w:rFonts w:ascii="ZapfChanceryCTT" w:hAnsi="ZapfChanceryCTT"/>
        </w:rPr>
        <w:t xml:space="preserve">      Тема пьесы </w:t>
      </w:r>
      <w:r>
        <w:rPr>
          <w:rFonts w:ascii="ZapfChanceryCTT" w:hAnsi="ZapfChanceryCTT"/>
          <w:i/>
          <w:iCs/>
        </w:rPr>
        <w:t>Шалость №14</w:t>
      </w:r>
      <w:r>
        <w:rPr>
          <w:rFonts w:ascii="ZapfChanceryCTT" w:hAnsi="ZapfChanceryCTT"/>
        </w:rPr>
        <w:t xml:space="preserve"> начинается с затактового</w:t>
      </w:r>
      <w:r>
        <w:rPr>
          <w:rFonts w:ascii="ZapfChanceryCTT" w:hAnsi="ZapfChanceryCTT"/>
        </w:rPr>
        <w:t xml:space="preserve"> квартового скачка, который придаёт ей характер призыва и связан с постоянным чередованием мотивов, с постоянной переброской их из одного голоса в другой. В этой перекличке заложен основной образ произведения и поэтому выделение имитации в этом случае обос</w:t>
      </w:r>
      <w:r>
        <w:rPr>
          <w:rFonts w:ascii="ZapfChanceryCTT" w:hAnsi="ZapfChanceryCTT"/>
        </w:rPr>
        <w:t>нованно. Именно с подобной перекличкой связан игровой, светлый, не лишённый юмора характер этой пьесы.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   Ещё один немаловажный вопрос при работе над полифоническими произведениями — это выбор темпа. Все пьесы сборника снабжены редакторскими указаниями.</w:t>
      </w:r>
      <w:r>
        <w:rPr>
          <w:rFonts w:ascii="ZapfChanceryCTT" w:hAnsi="ZapfChanceryCTT"/>
        </w:rPr>
        <w:t xml:space="preserve"> Что касается спокойных и умеренных темпов — то это ученикам понятно, следует лишь обратить их внимание на то, что танец должен «танцевать», а ария - «петь». Сложнее с указаниями «живо», «скоро». В этом случае нельзя слепо им следовать, потому что главная </w:t>
      </w:r>
      <w:r>
        <w:rPr>
          <w:rFonts w:ascii="ZapfChanceryCTT" w:hAnsi="ZapfChanceryCTT"/>
        </w:rPr>
        <w:t>цель исполнения — это качество и верным темпом считается тот, в котором данная пьеса учеником лучше всего исполняется.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 Несмотря на то, что Гендель не ставил педагогические цели в своих произведениях для клавира, ученикам эти произведения приносят больш</w:t>
      </w:r>
      <w:r>
        <w:rPr>
          <w:rFonts w:ascii="ZapfChanceryCTT" w:hAnsi="ZapfChanceryCTT"/>
        </w:rPr>
        <w:t>ую пользу. Они расширяют их кругозор, обогащают звуковое образное мышление, воспитывают навыки работы над полифоническими произведениями, ведут к новым вершинам мастерства. Это возможно лишь при условии постепенного, плавного наращивания знаний и полифонич</w:t>
      </w:r>
      <w:r>
        <w:rPr>
          <w:rFonts w:ascii="ZapfChanceryCTT" w:hAnsi="ZapfChanceryCTT"/>
        </w:rPr>
        <w:t xml:space="preserve">еских навыков. Всякий перебой, нарушение правильности этого режима ломает естественную логику развития учащихся, а подчас — лишает их  базы в </w:t>
      </w:r>
      <w:r>
        <w:rPr>
          <w:rFonts w:ascii="ZapfChanceryCTT" w:hAnsi="ZapfChanceryCTT"/>
        </w:rPr>
        <w:lastRenderedPageBreak/>
        <w:t>дальнейшей работе над более сложными произведениями.</w:t>
      </w:r>
    </w:p>
    <w:p w:rsidR="00DC3AED" w:rsidRDefault="001659D0">
      <w:pPr>
        <w:pStyle w:val="Standard"/>
        <w:tabs>
          <w:tab w:val="left" w:pos="1485"/>
        </w:tabs>
        <w:ind w:left="765"/>
        <w:jc w:val="both"/>
        <w:rPr>
          <w:rFonts w:ascii="ZapfChanceryCTT" w:hAnsi="ZapfChanceryCTT"/>
        </w:rPr>
      </w:pPr>
      <w:r>
        <w:rPr>
          <w:rFonts w:ascii="ZapfChanceryCTT" w:hAnsi="ZapfChanceryCTT"/>
        </w:rPr>
        <w:t xml:space="preserve">    «Только требуя... невозможного, достигаешь всего возможно</w:t>
      </w:r>
      <w:r>
        <w:rPr>
          <w:rFonts w:ascii="ZapfChanceryCTT" w:hAnsi="ZapfChanceryCTT"/>
        </w:rPr>
        <w:t>го» (Г. Нейгауз).</w:t>
      </w:r>
    </w:p>
    <w:p w:rsidR="00DC3AED" w:rsidRDefault="00DC3AED">
      <w:pPr>
        <w:pStyle w:val="Standard"/>
        <w:tabs>
          <w:tab w:val="left" w:pos="1485"/>
        </w:tabs>
        <w:ind w:left="765"/>
        <w:jc w:val="both"/>
        <w:rPr>
          <w:rFonts w:ascii="ZapfChanceryCTT" w:hAnsi="ZapfChanceryCTT"/>
        </w:rPr>
      </w:pPr>
    </w:p>
    <w:sectPr w:rsidR="00DC3AE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D0" w:rsidRDefault="001659D0">
      <w:r>
        <w:separator/>
      </w:r>
    </w:p>
  </w:endnote>
  <w:endnote w:type="continuationSeparator" w:id="0">
    <w:p w:rsidR="001659D0" w:rsidRDefault="0016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Chancery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D0" w:rsidRDefault="001659D0">
      <w:r>
        <w:rPr>
          <w:color w:val="000000"/>
        </w:rPr>
        <w:separator/>
      </w:r>
    </w:p>
  </w:footnote>
  <w:footnote w:type="continuationSeparator" w:id="0">
    <w:p w:rsidR="001659D0" w:rsidRDefault="0016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3AED"/>
    <w:rsid w:val="001659D0"/>
    <w:rsid w:val="007B06A5"/>
    <w:rsid w:val="00DC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4">
    <w:name w:val="Subtitle"/>
    <w:basedOn w:val="a3"/>
    <w:next w:val="Textbody"/>
    <w:pPr>
      <w:jc w:val="center"/>
    </w:pPr>
  </w:style>
  <w:style w:type="paragraph" w:styleId="a5">
    <w:name w:val="List"/>
    <w:basedOn w:val="Textbody"/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ДШИ</Company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</cp:revision>
  <cp:lastPrinted>2009-01-22T18:19:00Z</cp:lastPrinted>
  <dcterms:created xsi:type="dcterms:W3CDTF">2009-01-22T13:23:00Z</dcterms:created>
  <dcterms:modified xsi:type="dcterms:W3CDTF">2015-01-12T10:14:00Z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